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14" w:rsidRDefault="00155A14" w:rsidP="00897936">
      <w:pPr>
        <w:jc w:val="both"/>
        <w:rPr>
          <w:rFonts w:asciiTheme="minorHAnsi" w:hAnsiTheme="minorHAnsi" w:cstheme="minorHAnsi"/>
          <w:color w:val="1F497D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1828800" cy="1114425"/>
            <wp:effectExtent l="0" t="0" r="0" b="9525"/>
            <wp:docPr id="14" name="Obraz 14" descr="cid:image003.jpg@01CE676C.063F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3.jpg@01CE676C.063F65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1F497D"/>
          <w:sz w:val="20"/>
          <w:szCs w:val="20"/>
          <w:lang w:eastAsia="pl-PL"/>
        </w:rPr>
        <w:t xml:space="preserve">                     </w:t>
      </w:r>
      <w:r w:rsidR="001C1173">
        <w:rPr>
          <w:rFonts w:asciiTheme="minorHAnsi" w:hAnsiTheme="minorHAnsi" w:cstheme="minorHAnsi"/>
          <w:color w:val="1F497D"/>
          <w:sz w:val="20"/>
          <w:szCs w:val="20"/>
          <w:lang w:eastAsia="pl-PL"/>
        </w:rPr>
        <w:tab/>
      </w:r>
      <w:r w:rsidR="001C1173">
        <w:rPr>
          <w:rFonts w:asciiTheme="minorHAnsi" w:hAnsiTheme="minorHAnsi" w:cstheme="minorHAnsi"/>
          <w:color w:val="1F497D"/>
          <w:sz w:val="20"/>
          <w:szCs w:val="20"/>
          <w:lang w:eastAsia="pl-PL"/>
        </w:rPr>
        <w:tab/>
      </w:r>
      <w:r w:rsidR="001C1173">
        <w:rPr>
          <w:rFonts w:asciiTheme="minorHAnsi" w:hAnsiTheme="minorHAnsi" w:cstheme="minorHAnsi"/>
          <w:color w:val="1F497D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color w:val="1F497D"/>
          <w:sz w:val="20"/>
          <w:szCs w:val="20"/>
          <w:lang w:eastAsia="pl-PL"/>
        </w:rPr>
        <w:t xml:space="preserve">              </w:t>
      </w:r>
      <w:r w:rsidR="005F3726">
        <w:rPr>
          <w:rFonts w:asciiTheme="minorHAnsi" w:hAnsiTheme="minorHAnsi" w:cstheme="minorHAnsi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3324225" cy="1428750"/>
            <wp:effectExtent l="0" t="0" r="9525" b="0"/>
            <wp:docPr id="1" name="Obraz 1" descr="C:\Documents and Settings\bgladykowska\Pulpit\Zdjęcia\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gladykowska\Pulpit\Zdjęcia\d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80" w:rsidRDefault="00BA6780" w:rsidP="00897936">
      <w:pPr>
        <w:spacing w:line="240" w:lineRule="auto"/>
        <w:jc w:val="both"/>
        <w:rPr>
          <w:rFonts w:asciiTheme="minorHAnsi" w:hAnsiTheme="minorHAnsi" w:cstheme="minorHAnsi"/>
          <w:b/>
          <w:bCs/>
          <w:iCs/>
        </w:rPr>
      </w:pPr>
    </w:p>
    <w:p w:rsidR="00155A14" w:rsidRPr="00490343" w:rsidRDefault="00DF7A43" w:rsidP="00897936">
      <w:pPr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iCs/>
          <w:color w:val="1F497D" w:themeColor="text2"/>
        </w:rPr>
        <w:t>Szanowny Państwo</w:t>
      </w:r>
      <w:r w:rsidR="00155A14" w:rsidRPr="00490343">
        <w:rPr>
          <w:rFonts w:asciiTheme="minorHAnsi" w:hAnsiTheme="minorHAnsi" w:cstheme="minorHAnsi"/>
          <w:b/>
          <w:bCs/>
          <w:i/>
          <w:iCs/>
          <w:color w:val="1F497D" w:themeColor="text2"/>
        </w:rPr>
        <w:t>,</w:t>
      </w:r>
      <w:r w:rsidR="00155A14" w:rsidRPr="00490343">
        <w:rPr>
          <w:rFonts w:asciiTheme="minorHAnsi" w:hAnsiTheme="minorHAnsi" w:cstheme="minorHAnsi"/>
          <w:b/>
          <w:bCs/>
          <w:i/>
          <w:iCs/>
          <w:color w:val="1F497D" w:themeColor="text2"/>
          <w:lang w:eastAsia="pl-PL"/>
        </w:rPr>
        <w:t xml:space="preserve"> </w:t>
      </w:r>
    </w:p>
    <w:p w:rsidR="00DF7A43" w:rsidRPr="00490343" w:rsidRDefault="00DF7A43" w:rsidP="00DF7A43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</w:p>
    <w:p w:rsidR="00DF7A43" w:rsidRPr="00490343" w:rsidRDefault="005F3726" w:rsidP="00DF7A43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color w:val="1F497D" w:themeColor="text2"/>
        </w:rPr>
        <w:t>PZU DOM Plus</w:t>
      </w:r>
      <w:r w:rsidRPr="00490343">
        <w:rPr>
          <w:rFonts w:asciiTheme="minorHAnsi" w:hAnsiTheme="minorHAnsi" w:cstheme="minorHAnsi"/>
          <w:color w:val="1F497D" w:themeColor="text2"/>
        </w:rPr>
        <w:t xml:space="preserve"> to pakiet ubezpieczeń gwarantujący ochron</w:t>
      </w:r>
      <w:r w:rsidR="00517CD4" w:rsidRPr="00490343">
        <w:rPr>
          <w:rFonts w:asciiTheme="minorHAnsi" w:hAnsiTheme="minorHAnsi" w:cstheme="minorHAnsi"/>
          <w:color w:val="1F497D" w:themeColor="text2"/>
        </w:rPr>
        <w:t>ę</w:t>
      </w:r>
      <w:r w:rsidRPr="00490343">
        <w:rPr>
          <w:rFonts w:asciiTheme="minorHAnsi" w:hAnsiTheme="minorHAnsi" w:cstheme="minorHAnsi"/>
          <w:color w:val="1F497D" w:themeColor="text2"/>
        </w:rPr>
        <w:t xml:space="preserve"> mienia, rodziny (w zakresie ubezpieczenia OC w życiu prywatnym i NNW) oraz zapewniający pomoc w sytuacjach awaryj</w:t>
      </w:r>
      <w:r w:rsidR="001E79C6">
        <w:rPr>
          <w:rFonts w:asciiTheme="minorHAnsi" w:hAnsiTheme="minorHAnsi" w:cstheme="minorHAnsi"/>
          <w:color w:val="1F497D" w:themeColor="text2"/>
        </w:rPr>
        <w:t>nych w domu (PZU Pomoc w domu), a pragniemy polecić osobom, które prowadzą swoje biuro (działalność gospodarczą) w domu.</w:t>
      </w:r>
    </w:p>
    <w:p w:rsidR="00DF7A43" w:rsidRPr="00490343" w:rsidRDefault="00DF7A43" w:rsidP="00DF7A43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color w:val="1F497D" w:themeColor="text2"/>
        </w:rPr>
        <w:t>PZU DOM Plus</w:t>
      </w:r>
      <w:r w:rsidRPr="00490343">
        <w:rPr>
          <w:rFonts w:asciiTheme="minorHAnsi" w:hAnsiTheme="minorHAnsi" w:cstheme="minorHAnsi"/>
          <w:color w:val="1F497D" w:themeColor="text2"/>
        </w:rPr>
        <w:t xml:space="preserve"> - gwarantuje odszkodowanie w przypadku zniszczenia mienia spowodowanego przez zdarzenia losowe (np. ogień, piorun, eksplozję, upadek statku powietrznego, dym i sadzę, opad, powódź, śnieg i lód, grad, huragan, zalanie, osuwanie się ziemi, zapadanie się ziemi, lawinę, uderzenie pojazdu, upadek drzew lub masztów, trzęsienie ziemi, huk ponaddźwiękowy), przepięcie, dewastację (z wyłączeniem budynków w stadium budowy), akcję ratowniczą, a w odniesieniu do mienia ruchomego lub stałych elementów również kradzież z włamaniem i rabunek. Pełny zakres ubezpieczenia w ramach standardowego zakresu ubezpieczenia (z rabunkiem na ulicy, przepięciem, dewastacją) bez konieczności  opłacania dodatkowej składki. Odszkodowanie bez franszyz i udziałów własnych. </w:t>
      </w:r>
    </w:p>
    <w:p w:rsidR="00DF7A43" w:rsidRPr="00490343" w:rsidRDefault="00DF7A43" w:rsidP="00DF7A43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color w:val="1F497D" w:themeColor="text2"/>
        </w:rPr>
        <w:t>Mienie to:</w:t>
      </w:r>
      <w:r w:rsidRPr="00490343">
        <w:rPr>
          <w:rFonts w:asciiTheme="minorHAnsi" w:hAnsiTheme="minorHAnsi" w:cstheme="minorHAnsi"/>
          <w:color w:val="1F497D" w:themeColor="text2"/>
        </w:rPr>
        <w:t xml:space="preserve"> budynek mieszkalny, nawet, jeśli częściowo służy do prowadzenia działalności gospodarczej, budynek niemieszkalny (np. garaż), budynek w fazie budowy, lokal mieszkalny, ruchomości domowe (np. RTV, meble, ubrania, mienie służbowe, biurowe) i stałe elementy (np. wykładzina, meble wbudowane, instalacje wewnątrz budynku), mienie znajdujące się w pomieszczeniach przynależnych lub garażu do limitów określonych w umowie ubezpieczenia, budowle (np. ogrodzenie posesji wraz z bramą, szambo, instalacje znajdujące się poza budynkiem na terenie posesji), obiekty specjalistyczne (np. przydomowe szklarnie lub tunele foliowe), nagrobki cmentarne.</w:t>
      </w:r>
    </w:p>
    <w:p w:rsidR="00DF7A43" w:rsidRPr="00490343" w:rsidRDefault="00DF7A43" w:rsidP="00DF7A43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</w:p>
    <w:p w:rsidR="00A64CBB" w:rsidRPr="00490343" w:rsidRDefault="00A64CBB" w:rsidP="00DF7A43">
      <w:pPr>
        <w:spacing w:line="240" w:lineRule="auto"/>
        <w:jc w:val="both"/>
        <w:rPr>
          <w:rFonts w:asciiTheme="minorHAnsi" w:hAnsiTheme="minorHAnsi" w:cstheme="minorHAnsi"/>
          <w:color w:val="1F497D" w:themeColor="text2"/>
        </w:rPr>
      </w:pPr>
    </w:p>
    <w:p w:rsidR="00782629" w:rsidRPr="00490343" w:rsidRDefault="005F3726" w:rsidP="00DF7A43">
      <w:pPr>
        <w:spacing w:line="240" w:lineRule="auto"/>
        <w:ind w:firstLine="708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lastRenderedPageBreak/>
        <w:t>Lokal mieszkalny/Dom mieszkalny</w:t>
      </w:r>
      <w:r w:rsidR="00C50711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3648E6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- </w:t>
      </w:r>
      <w:r w:rsidR="00155A14" w:rsidRPr="00490343">
        <w:rPr>
          <w:rFonts w:asciiTheme="minorHAnsi" w:hAnsiTheme="minorHAnsi" w:cstheme="minorHAnsi"/>
          <w:color w:val="1F497D" w:themeColor="text2"/>
        </w:rPr>
        <w:t>suma ubezpieczenia ……</w:t>
      </w:r>
      <w:r w:rsidR="00BA6780" w:rsidRPr="00490343">
        <w:rPr>
          <w:rFonts w:asciiTheme="minorHAnsi" w:hAnsiTheme="minorHAnsi" w:cstheme="minorHAnsi"/>
          <w:color w:val="1F497D" w:themeColor="text2"/>
        </w:rPr>
        <w:t>………………..</w:t>
      </w:r>
      <w:r w:rsidR="00155A14" w:rsidRPr="00490343">
        <w:rPr>
          <w:rFonts w:asciiTheme="minorHAnsi" w:hAnsiTheme="minorHAnsi" w:cstheme="minorHAnsi"/>
          <w:color w:val="1F497D" w:themeColor="text2"/>
        </w:rPr>
        <w:t xml:space="preserve">  </w:t>
      </w:r>
    </w:p>
    <w:p w:rsidR="004D31FB" w:rsidRPr="00490343" w:rsidRDefault="00DF7A43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>Budynek niemieszkalny (np. garaż)</w:t>
      </w:r>
      <w:r w:rsidR="00782629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–</w:t>
      </w:r>
      <w:r w:rsidR="00782629" w:rsidRPr="00490343">
        <w:rPr>
          <w:rFonts w:asciiTheme="minorHAnsi" w:hAnsiTheme="minorHAnsi" w:cstheme="minorHAnsi"/>
          <w:color w:val="1F497D" w:themeColor="text2"/>
        </w:rPr>
        <w:t xml:space="preserve"> suma ubezpieczenia ………….</w:t>
      </w:r>
      <w:r w:rsidR="00155A14" w:rsidRPr="00490343">
        <w:rPr>
          <w:rFonts w:asciiTheme="minorHAnsi" w:hAnsiTheme="minorHAnsi" w:cstheme="minorHAnsi"/>
          <w:color w:val="1F497D" w:themeColor="text2"/>
        </w:rPr>
        <w:t xml:space="preserve"> </w:t>
      </w:r>
    </w:p>
    <w:p w:rsidR="005F3726" w:rsidRPr="00490343" w:rsidRDefault="005F3726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color w:val="1F497D" w:themeColor="text2"/>
        </w:rPr>
        <w:t>Budowle</w:t>
      </w:r>
      <w:r w:rsidRPr="00490343">
        <w:rPr>
          <w:rFonts w:asciiTheme="minorHAnsi" w:hAnsiTheme="minorHAnsi" w:cstheme="minorHAnsi"/>
          <w:color w:val="1F497D" w:themeColor="text2"/>
        </w:rPr>
        <w:t xml:space="preserve"> </w:t>
      </w:r>
      <w:r w:rsidR="004D31FB" w:rsidRPr="00490343">
        <w:rPr>
          <w:rFonts w:asciiTheme="minorHAnsi" w:hAnsiTheme="minorHAnsi" w:cstheme="minorHAnsi"/>
          <w:color w:val="1F497D" w:themeColor="text2"/>
        </w:rPr>
        <w:t xml:space="preserve">(np. ogrodzenie posesji wraz z bramą, szambo, instalacje znajdujące się poza budynkiem na terenie posesji) </w:t>
      </w:r>
      <w:r w:rsidRPr="00490343">
        <w:rPr>
          <w:rFonts w:asciiTheme="minorHAnsi" w:hAnsiTheme="minorHAnsi" w:cstheme="minorHAnsi"/>
          <w:color w:val="1F497D" w:themeColor="text2"/>
        </w:rPr>
        <w:t xml:space="preserve">– suma ubezpieczenia ……….. </w:t>
      </w:r>
    </w:p>
    <w:p w:rsidR="00782629" w:rsidRPr="00490343" w:rsidRDefault="00782629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Ruchomości domowe </w:t>
      </w:r>
      <w:r w:rsidRPr="00490343">
        <w:rPr>
          <w:rFonts w:asciiTheme="minorHAnsi" w:hAnsiTheme="minorHAnsi" w:cstheme="minorHAnsi"/>
          <w:color w:val="1F497D" w:themeColor="text2"/>
        </w:rPr>
        <w:t xml:space="preserve">(np. RTV, meble, ubrania, mienie służbowe, biurowe) </w:t>
      </w:r>
      <w:r w:rsidR="00ED3A4C" w:rsidRPr="00490343">
        <w:rPr>
          <w:rFonts w:asciiTheme="minorHAnsi" w:hAnsiTheme="minorHAnsi" w:cstheme="minorHAnsi"/>
          <w:color w:val="1F497D" w:themeColor="text2"/>
        </w:rPr>
        <w:t>–</w:t>
      </w:r>
      <w:r w:rsidR="00A601D8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ED3A4C" w:rsidRPr="00490343">
        <w:rPr>
          <w:rFonts w:asciiTheme="minorHAnsi" w:hAnsiTheme="minorHAnsi" w:cstheme="minorHAnsi"/>
          <w:color w:val="1F497D" w:themeColor="text2"/>
        </w:rPr>
        <w:t>zdarzenia losowe, przepięcie, akcja ratownicza</w:t>
      </w:r>
      <w:r w:rsidR="002A3AC0" w:rsidRPr="00490343">
        <w:rPr>
          <w:rFonts w:asciiTheme="minorHAnsi" w:hAnsiTheme="minorHAnsi" w:cstheme="minorHAnsi"/>
          <w:color w:val="1F497D" w:themeColor="text2"/>
        </w:rPr>
        <w:t xml:space="preserve"> </w:t>
      </w:r>
      <w:r w:rsidR="00ED3A4C" w:rsidRPr="00490343">
        <w:rPr>
          <w:rFonts w:asciiTheme="minorHAnsi" w:hAnsiTheme="minorHAnsi" w:cstheme="minorHAnsi"/>
          <w:b/>
          <w:color w:val="1F497D" w:themeColor="text2"/>
        </w:rPr>
        <w:t xml:space="preserve">– </w:t>
      </w:r>
      <w:r w:rsidR="00ED3A4C" w:rsidRPr="00490343">
        <w:rPr>
          <w:rFonts w:asciiTheme="minorHAnsi" w:hAnsiTheme="minorHAnsi" w:cstheme="minorHAnsi"/>
          <w:color w:val="1F497D" w:themeColor="text2"/>
        </w:rPr>
        <w:t>suma ubezpieczenia ………………</w:t>
      </w:r>
    </w:p>
    <w:p w:rsidR="00782629" w:rsidRPr="00490343" w:rsidRDefault="00782629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Ruchomości domowe </w:t>
      </w:r>
      <w:r w:rsidRPr="00490343">
        <w:rPr>
          <w:rFonts w:asciiTheme="minorHAnsi" w:hAnsiTheme="minorHAnsi" w:cstheme="minorHAnsi"/>
          <w:color w:val="1F497D" w:themeColor="text2"/>
        </w:rPr>
        <w:t xml:space="preserve">(np. RTV, meble, ubrania, mienie służbowe, biurowe) </w:t>
      </w:r>
      <w:r w:rsidR="00ED3A4C" w:rsidRPr="00490343">
        <w:rPr>
          <w:rFonts w:asciiTheme="minorHAnsi" w:hAnsiTheme="minorHAnsi" w:cstheme="minorHAnsi"/>
          <w:color w:val="1F497D" w:themeColor="text2"/>
        </w:rPr>
        <w:t>–</w:t>
      </w:r>
      <w:r w:rsidR="00A601D8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ED3A4C" w:rsidRPr="00490343">
        <w:rPr>
          <w:rFonts w:asciiTheme="minorHAnsi" w:hAnsiTheme="minorHAnsi" w:cstheme="minorHAnsi"/>
          <w:color w:val="1F497D" w:themeColor="text2"/>
        </w:rPr>
        <w:t>kradzież z włamaniem, rabunek w miejscu i poza miejscem ubezpieczenia, dewastacja, akcja ratownicza</w:t>
      </w:r>
      <w:r w:rsidR="002A3AC0" w:rsidRPr="00490343">
        <w:rPr>
          <w:rFonts w:asciiTheme="minorHAnsi" w:hAnsiTheme="minorHAnsi" w:cstheme="minorHAnsi"/>
          <w:color w:val="1F497D" w:themeColor="text2"/>
        </w:rPr>
        <w:t xml:space="preserve"> </w:t>
      </w:r>
      <w:r w:rsidR="00ED3A4C" w:rsidRPr="00490343">
        <w:rPr>
          <w:rFonts w:asciiTheme="minorHAnsi" w:hAnsiTheme="minorHAnsi" w:cstheme="minorHAnsi"/>
          <w:b/>
          <w:color w:val="1F497D" w:themeColor="text2"/>
        </w:rPr>
        <w:t xml:space="preserve">– </w:t>
      </w:r>
      <w:r w:rsidR="00ED3A4C" w:rsidRPr="00490343">
        <w:rPr>
          <w:rFonts w:asciiTheme="minorHAnsi" w:hAnsiTheme="minorHAnsi" w:cstheme="minorHAnsi"/>
          <w:color w:val="1F497D" w:themeColor="text2"/>
        </w:rPr>
        <w:t>suma ubezpieczenia ……………</w:t>
      </w:r>
    </w:p>
    <w:p w:rsidR="005F3726" w:rsidRPr="00490343" w:rsidRDefault="00782629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>S</w:t>
      </w:r>
      <w:r w:rsidR="005F3726" w:rsidRPr="00490343">
        <w:rPr>
          <w:rFonts w:asciiTheme="minorHAnsi" w:hAnsiTheme="minorHAnsi" w:cstheme="minorHAnsi"/>
          <w:b/>
          <w:bCs/>
          <w:color w:val="1F497D" w:themeColor="text2"/>
        </w:rPr>
        <w:t>tałe elementy</w:t>
      </w:r>
      <w:r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Pr="00490343">
        <w:rPr>
          <w:rFonts w:asciiTheme="minorHAnsi" w:hAnsiTheme="minorHAnsi" w:cstheme="minorHAnsi"/>
          <w:color w:val="1F497D" w:themeColor="text2"/>
        </w:rPr>
        <w:t xml:space="preserve">(np. wykładzina, meble wbudowane, instalacje wewnątrz budynku) </w:t>
      </w:r>
      <w:r w:rsidR="00ED3A4C" w:rsidRPr="00490343">
        <w:rPr>
          <w:rFonts w:asciiTheme="minorHAnsi" w:hAnsiTheme="minorHAnsi" w:cstheme="minorHAnsi"/>
          <w:color w:val="1F497D" w:themeColor="text2"/>
        </w:rPr>
        <w:t>–</w:t>
      </w:r>
      <w:r w:rsidR="00A601D8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="00ED3A4C" w:rsidRPr="00490343">
        <w:rPr>
          <w:rFonts w:asciiTheme="minorHAnsi" w:hAnsiTheme="minorHAnsi" w:cstheme="minorHAnsi"/>
          <w:bCs/>
          <w:color w:val="1F497D" w:themeColor="text2"/>
        </w:rPr>
        <w:t xml:space="preserve">zdarzenia losowe, przepięcie, kradzież </w:t>
      </w:r>
      <w:r w:rsidR="00897936" w:rsidRPr="00490343">
        <w:rPr>
          <w:rFonts w:asciiTheme="minorHAnsi" w:hAnsiTheme="minorHAnsi" w:cstheme="minorHAnsi"/>
          <w:bCs/>
          <w:color w:val="1F497D" w:themeColor="text2"/>
        </w:rPr>
        <w:t xml:space="preserve">  </w:t>
      </w:r>
      <w:r w:rsidR="00ED3A4C" w:rsidRPr="00490343">
        <w:rPr>
          <w:rFonts w:asciiTheme="minorHAnsi" w:hAnsiTheme="minorHAnsi" w:cstheme="minorHAnsi"/>
          <w:bCs/>
          <w:color w:val="1F497D" w:themeColor="text2"/>
        </w:rPr>
        <w:t>z włamaniem, rabunek w miejscu ubezpieczenia, dewastacja, akcja ratownicza</w:t>
      </w:r>
      <w:r w:rsidR="00ED3A4C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- </w:t>
      </w:r>
      <w:r w:rsidR="00ED3A4C" w:rsidRPr="00490343">
        <w:rPr>
          <w:rFonts w:asciiTheme="minorHAnsi" w:hAnsiTheme="minorHAnsi" w:cstheme="minorHAnsi"/>
          <w:bCs/>
          <w:color w:val="1F497D" w:themeColor="text2"/>
        </w:rPr>
        <w:t xml:space="preserve">suma ubezpieczenia </w:t>
      </w:r>
      <w:r w:rsidR="005F3726" w:rsidRPr="00490343">
        <w:rPr>
          <w:rFonts w:asciiTheme="minorHAnsi" w:hAnsiTheme="minorHAnsi" w:cstheme="minorHAnsi"/>
          <w:bCs/>
          <w:color w:val="1F497D" w:themeColor="text2"/>
        </w:rPr>
        <w:t>……………..</w:t>
      </w:r>
      <w:r w:rsidR="005F3726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</w:p>
    <w:p w:rsidR="00155A14" w:rsidRPr="00490343" w:rsidRDefault="00F1571E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>OC w</w:t>
      </w:r>
      <w:r w:rsidR="005F3726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życiu prywatnym</w:t>
      </w:r>
      <w:r w:rsidR="003648E6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35003B" w:rsidRPr="00490343">
        <w:rPr>
          <w:rFonts w:asciiTheme="minorHAnsi" w:hAnsiTheme="minorHAnsi" w:cstheme="minorHAnsi"/>
          <w:bCs/>
          <w:color w:val="1F497D" w:themeColor="text2"/>
        </w:rPr>
        <w:t>(</w:t>
      </w:r>
      <w:r w:rsidR="0035003B" w:rsidRPr="00490343">
        <w:rPr>
          <w:color w:val="1F497D" w:themeColor="text2"/>
        </w:rPr>
        <w:t xml:space="preserve">odpowiedzialność cywilna ubezpieczonych - w tym osób bliskich prowadzących z ubezpieczonym wspólnie gospodarstwo domowe - za szkody wyrządzone osobom trzecim w związku z wykonywaniem czynności życia prywatnego) </w:t>
      </w:r>
      <w:r w:rsidR="003648E6" w:rsidRPr="00490343">
        <w:rPr>
          <w:rFonts w:asciiTheme="minorHAnsi" w:hAnsiTheme="minorHAnsi" w:cstheme="minorHAnsi"/>
          <w:b/>
          <w:bCs/>
          <w:color w:val="1F497D" w:themeColor="text2"/>
        </w:rPr>
        <w:t>-</w:t>
      </w:r>
      <w:r w:rsidR="00155A14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5F3726" w:rsidRPr="00490343">
        <w:rPr>
          <w:rFonts w:asciiTheme="minorHAnsi" w:hAnsiTheme="minorHAnsi" w:cstheme="minorHAnsi"/>
          <w:color w:val="1F497D" w:themeColor="text2"/>
        </w:rPr>
        <w:t>suma gwarancyjna</w:t>
      </w:r>
      <w:r w:rsidR="004D31FB" w:rsidRPr="00490343">
        <w:rPr>
          <w:rFonts w:asciiTheme="minorHAnsi" w:hAnsiTheme="minorHAnsi" w:cstheme="minorHAnsi"/>
          <w:color w:val="1F497D" w:themeColor="text2"/>
        </w:rPr>
        <w:t xml:space="preserve"> </w:t>
      </w:r>
      <w:r w:rsidR="00DF7A43" w:rsidRPr="00490343">
        <w:rPr>
          <w:rFonts w:asciiTheme="minorHAnsi" w:hAnsiTheme="minorHAnsi" w:cstheme="minorHAnsi"/>
          <w:color w:val="1F497D" w:themeColor="text2"/>
        </w:rPr>
        <w:t>…………………..</w:t>
      </w:r>
    </w:p>
    <w:p w:rsidR="00155A14" w:rsidRPr="00490343" w:rsidRDefault="005F3726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bCs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Przedmioty </w:t>
      </w:r>
      <w:r w:rsidR="00F1571E" w:rsidRPr="00490343">
        <w:rPr>
          <w:rFonts w:asciiTheme="minorHAnsi" w:hAnsiTheme="minorHAnsi" w:cstheme="minorHAnsi"/>
          <w:b/>
          <w:bCs/>
          <w:color w:val="1F497D" w:themeColor="text2"/>
        </w:rPr>
        <w:t>szklane od</w:t>
      </w:r>
      <w:r w:rsidR="00713CA7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stłuczenia </w:t>
      </w:r>
      <w:r w:rsidR="004D31FB" w:rsidRPr="00490343">
        <w:rPr>
          <w:rFonts w:asciiTheme="minorHAnsi" w:hAnsiTheme="minorHAnsi" w:cstheme="minorHAnsi"/>
          <w:bCs/>
          <w:color w:val="1F497D" w:themeColor="text2"/>
        </w:rPr>
        <w:t>(np. ceramiczne, szklane lub indukcyjne płyty kuchenne, kabiny prysznicowe, szklane meble)</w:t>
      </w:r>
      <w:r w:rsidR="004D31FB" w:rsidRPr="00490343">
        <w:rPr>
          <w:rFonts w:asciiTheme="minorHAnsi" w:hAnsiTheme="minorHAnsi" w:cstheme="minorHAnsi"/>
          <w:b/>
          <w:bCs/>
          <w:color w:val="1F497D" w:themeColor="text2"/>
        </w:rPr>
        <w:t xml:space="preserve"> </w:t>
      </w:r>
      <w:r w:rsidR="00155A14" w:rsidRPr="00490343">
        <w:rPr>
          <w:rFonts w:asciiTheme="minorHAnsi" w:hAnsiTheme="minorHAnsi" w:cstheme="minorHAnsi"/>
          <w:color w:val="1F497D" w:themeColor="text2"/>
        </w:rPr>
        <w:t xml:space="preserve">– </w:t>
      </w:r>
      <w:r w:rsidRPr="00490343">
        <w:rPr>
          <w:rFonts w:asciiTheme="minorHAnsi" w:hAnsiTheme="minorHAnsi" w:cstheme="minorHAnsi"/>
          <w:color w:val="1F497D" w:themeColor="text2"/>
        </w:rPr>
        <w:t xml:space="preserve">suma ubezpieczenia </w:t>
      </w:r>
      <w:r w:rsidR="00DF7A43" w:rsidRPr="00490343">
        <w:rPr>
          <w:rFonts w:asciiTheme="minorHAnsi" w:hAnsiTheme="minorHAnsi" w:cstheme="minorHAnsi"/>
          <w:color w:val="1F497D" w:themeColor="text2"/>
        </w:rPr>
        <w:t>………………..</w:t>
      </w:r>
    </w:p>
    <w:p w:rsidR="00155A14" w:rsidRPr="00490343" w:rsidRDefault="005F3726" w:rsidP="00897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color w:val="1F497D" w:themeColor="text2"/>
        </w:rPr>
      </w:pPr>
      <w:r w:rsidRPr="00490343">
        <w:rPr>
          <w:rFonts w:asciiTheme="minorHAnsi" w:hAnsiTheme="minorHAnsi" w:cstheme="minorHAnsi"/>
          <w:b/>
          <w:bCs/>
          <w:color w:val="1F497D" w:themeColor="text2"/>
        </w:rPr>
        <w:t>Ubezpieczenie Następstw Nieszczęśliwych Wypadków</w:t>
      </w:r>
      <w:r w:rsidR="0035003B" w:rsidRPr="00490343">
        <w:rPr>
          <w:color w:val="1F497D" w:themeColor="text2"/>
        </w:rPr>
        <w:t xml:space="preserve"> (to ubezpieczenie następstw nieszczęśliwych wypadków, polegających na uszkodzeniu ciała, trwałym uszczerbku na zdrowiu, a nawet śmierci</w:t>
      </w:r>
      <w:r w:rsidR="00657693" w:rsidRPr="00490343">
        <w:rPr>
          <w:color w:val="1F497D" w:themeColor="text2"/>
        </w:rPr>
        <w:t>)</w:t>
      </w:r>
      <w:r w:rsidR="003648E6" w:rsidRPr="00490343">
        <w:rPr>
          <w:rFonts w:asciiTheme="minorHAnsi" w:hAnsiTheme="minorHAnsi" w:cstheme="minorHAnsi"/>
          <w:color w:val="1F497D" w:themeColor="text2"/>
        </w:rPr>
        <w:t xml:space="preserve"> -</w:t>
      </w:r>
      <w:r w:rsidR="00155A14" w:rsidRPr="00490343">
        <w:rPr>
          <w:rFonts w:asciiTheme="minorHAnsi" w:hAnsiTheme="minorHAnsi" w:cstheme="minorHAnsi"/>
          <w:color w:val="1F497D" w:themeColor="text2"/>
        </w:rPr>
        <w:t xml:space="preserve"> suma</w:t>
      </w:r>
      <w:r w:rsidR="004D31FB" w:rsidRPr="00490343">
        <w:rPr>
          <w:rFonts w:asciiTheme="minorHAnsi" w:hAnsiTheme="minorHAnsi" w:cstheme="minorHAnsi"/>
          <w:color w:val="1F497D" w:themeColor="text2"/>
        </w:rPr>
        <w:t xml:space="preserve"> ubezpieczenia dla 1 osoby …</w:t>
      </w:r>
      <w:r w:rsidR="00BA6780" w:rsidRPr="00490343">
        <w:rPr>
          <w:rFonts w:asciiTheme="minorHAnsi" w:hAnsiTheme="minorHAnsi" w:cstheme="minorHAnsi"/>
          <w:color w:val="1F497D" w:themeColor="text2"/>
        </w:rPr>
        <w:t>………….</w:t>
      </w:r>
      <w:r w:rsidR="004D31FB" w:rsidRPr="00490343">
        <w:rPr>
          <w:rFonts w:asciiTheme="minorHAnsi" w:hAnsiTheme="minorHAnsi" w:cstheme="minorHAnsi"/>
          <w:color w:val="1F497D" w:themeColor="text2"/>
        </w:rPr>
        <w:t xml:space="preserve"> </w:t>
      </w:r>
    </w:p>
    <w:p w:rsidR="00260BB8" w:rsidRPr="00260BB8" w:rsidRDefault="00260BB8" w:rsidP="00260BB8">
      <w:pPr>
        <w:pStyle w:val="Tekstpodstawowy2"/>
        <w:ind w:left="340" w:firstLine="368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260BB8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Okres ubezpieczenia 12 miesięcy.</w:t>
      </w:r>
    </w:p>
    <w:p w:rsidR="00260BB8" w:rsidRPr="00260BB8" w:rsidRDefault="00260BB8" w:rsidP="00260BB8">
      <w:pPr>
        <w:pStyle w:val="Tekstpodstawowy2"/>
        <w:ind w:left="340" w:firstLine="368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260BB8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Zabezpieczenia i środki bezpieczeństwa powinny spełniać minimalne wymogi określone w OWU.</w:t>
      </w:r>
    </w:p>
    <w:p w:rsidR="00260BB8" w:rsidRPr="00260BB8" w:rsidRDefault="00260BB8" w:rsidP="00260BB8">
      <w:pPr>
        <w:pStyle w:val="Tekstpodstawowy2"/>
        <w:ind w:left="708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</w:p>
    <w:p w:rsidR="00260BB8" w:rsidRPr="00260BB8" w:rsidRDefault="00260BB8" w:rsidP="00260BB8">
      <w:pPr>
        <w:pStyle w:val="Tekstpodstawowy2"/>
        <w:ind w:left="708"/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  <w:r w:rsidRPr="00260BB8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Serdecznie zachęcamy do skorzystania z oferty, jednocześnie deklarujemy wszelką pomoc, szybką kompleksową obsługę oraz sprawną likwidację zgłaszanych szkód.</w:t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</w:p>
    <w:p w:rsidR="00260BB8" w:rsidRPr="00260BB8" w:rsidRDefault="00260BB8" w:rsidP="00260BB8">
      <w:pPr>
        <w:pStyle w:val="Tekstpodstawowy2"/>
        <w:ind w:left="708"/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</w:pPr>
    </w:p>
    <w:p w:rsidR="00260BB8" w:rsidRPr="00260BB8" w:rsidRDefault="00260BB8" w:rsidP="00260BB8">
      <w:pPr>
        <w:pStyle w:val="Tekstpodstawowy2"/>
        <w:ind w:left="708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="00A601D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="00A601D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="00A601D8"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>
        <w:rPr>
          <w:rFonts w:asciiTheme="minorHAnsi" w:hAnsiTheme="minorHAnsi" w:cstheme="minorHAnsi"/>
          <w:b w:val="0"/>
          <w:i/>
          <w:color w:val="1F497D" w:themeColor="text2"/>
          <w:sz w:val="22"/>
          <w:szCs w:val="22"/>
        </w:rPr>
        <w:tab/>
      </w:r>
      <w:r w:rsidRPr="00260BB8"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  <w:t>Z wyrazami szacunku</w:t>
      </w:r>
    </w:p>
    <w:p w:rsidR="00155A14" w:rsidRPr="00A601D8" w:rsidRDefault="00260BB8" w:rsidP="00A601D8">
      <w:pPr>
        <w:pStyle w:val="Tekstpodstawowy2"/>
        <w:ind w:left="708"/>
        <w:rPr>
          <w:rFonts w:asciiTheme="minorHAnsi" w:hAnsiTheme="minorHAnsi" w:cstheme="minorHAnsi"/>
          <w:color w:val="1F497D" w:themeColor="text2"/>
        </w:rPr>
      </w:pPr>
      <w:r w:rsidRPr="00260BB8">
        <w:rPr>
          <w:rFonts w:asciiTheme="minorHAnsi" w:hAnsiTheme="minorHAnsi" w:cstheme="minorHAnsi"/>
          <w:b w:val="0"/>
          <w:color w:val="1F497D" w:themeColor="text2"/>
          <w:sz w:val="20"/>
          <w:szCs w:val="20"/>
        </w:rPr>
        <w:t xml:space="preserve">Propozycja nie stanowi oferty w rozumieniu Kodeksu Cywilnego. </w:t>
      </w:r>
      <w:bookmarkStart w:id="0" w:name="_GoBack"/>
      <w:bookmarkEnd w:id="0"/>
    </w:p>
    <w:sectPr w:rsidR="00155A14" w:rsidRPr="00A601D8" w:rsidSect="00E005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1F9"/>
    <w:multiLevelType w:val="multilevel"/>
    <w:tmpl w:val="466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01AD9"/>
    <w:multiLevelType w:val="hybridMultilevel"/>
    <w:tmpl w:val="37F64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F700C"/>
    <w:multiLevelType w:val="multilevel"/>
    <w:tmpl w:val="A838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A47E3"/>
    <w:multiLevelType w:val="hybridMultilevel"/>
    <w:tmpl w:val="46F82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E603C"/>
    <w:multiLevelType w:val="multilevel"/>
    <w:tmpl w:val="6EB2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75674"/>
    <w:multiLevelType w:val="hybridMultilevel"/>
    <w:tmpl w:val="B0764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240A2"/>
    <w:multiLevelType w:val="hybridMultilevel"/>
    <w:tmpl w:val="B1A2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33181"/>
    <w:multiLevelType w:val="hybridMultilevel"/>
    <w:tmpl w:val="22465246"/>
    <w:lvl w:ilvl="0" w:tplc="E3CE038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56AC9"/>
    <w:multiLevelType w:val="multilevel"/>
    <w:tmpl w:val="FB0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D62A4"/>
    <w:multiLevelType w:val="hybridMultilevel"/>
    <w:tmpl w:val="18BE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40C5"/>
    <w:multiLevelType w:val="hybridMultilevel"/>
    <w:tmpl w:val="C900A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DF"/>
    <w:rsid w:val="00003CB4"/>
    <w:rsid w:val="000C342E"/>
    <w:rsid w:val="00155A14"/>
    <w:rsid w:val="001C1173"/>
    <w:rsid w:val="001E79C6"/>
    <w:rsid w:val="00260BB8"/>
    <w:rsid w:val="002A3AC0"/>
    <w:rsid w:val="0035003B"/>
    <w:rsid w:val="00351870"/>
    <w:rsid w:val="003648E6"/>
    <w:rsid w:val="003B5D61"/>
    <w:rsid w:val="003C11FB"/>
    <w:rsid w:val="003D21EF"/>
    <w:rsid w:val="003E353A"/>
    <w:rsid w:val="00490343"/>
    <w:rsid w:val="004A549C"/>
    <w:rsid w:val="004D31FB"/>
    <w:rsid w:val="00517CD4"/>
    <w:rsid w:val="00532B4E"/>
    <w:rsid w:val="005D5A5C"/>
    <w:rsid w:val="005F3726"/>
    <w:rsid w:val="006472B6"/>
    <w:rsid w:val="00657693"/>
    <w:rsid w:val="00657A37"/>
    <w:rsid w:val="006F5504"/>
    <w:rsid w:val="00713CA7"/>
    <w:rsid w:val="0076296D"/>
    <w:rsid w:val="00782629"/>
    <w:rsid w:val="007B532A"/>
    <w:rsid w:val="008055E4"/>
    <w:rsid w:val="00897936"/>
    <w:rsid w:val="008A52B3"/>
    <w:rsid w:val="008E0730"/>
    <w:rsid w:val="00946FDC"/>
    <w:rsid w:val="00990E32"/>
    <w:rsid w:val="009B2ED0"/>
    <w:rsid w:val="009E2AA8"/>
    <w:rsid w:val="00A02329"/>
    <w:rsid w:val="00A601D8"/>
    <w:rsid w:val="00A64CBB"/>
    <w:rsid w:val="00A709A8"/>
    <w:rsid w:val="00BA1724"/>
    <w:rsid w:val="00BA6780"/>
    <w:rsid w:val="00C50711"/>
    <w:rsid w:val="00D80D0C"/>
    <w:rsid w:val="00DF7A43"/>
    <w:rsid w:val="00E005DF"/>
    <w:rsid w:val="00E84ADE"/>
    <w:rsid w:val="00ED352E"/>
    <w:rsid w:val="00ED3A4C"/>
    <w:rsid w:val="00F1571E"/>
    <w:rsid w:val="00F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DF"/>
    <w:rPr>
      <w:rFonts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05DF"/>
    <w:pPr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05DF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D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5DF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DF"/>
    <w:rPr>
      <w:rFonts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BB8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5DF"/>
    <w:rPr>
      <w:rFonts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05DF"/>
    <w:pPr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05DF"/>
    <w:rPr>
      <w:rFonts w:ascii="Arial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5D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5DF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DF"/>
    <w:rPr>
      <w:rFonts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BB8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3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6363">
                                              <w:marLeft w:val="0"/>
                                              <w:marRight w:val="0"/>
                                              <w:marTop w:val="3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0" w:color="E7E7E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4301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82543">
                                              <w:marLeft w:val="0"/>
                                              <w:marRight w:val="0"/>
                                              <w:marTop w:val="3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0" w:color="E7E7E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8548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1789">
                                              <w:marLeft w:val="0"/>
                                              <w:marRight w:val="0"/>
                                              <w:marTop w:val="3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0" w:color="E7E7E7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3360">
                                                  <w:marLeft w:val="18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193">
                  <w:marLeft w:val="-750"/>
                  <w:marRight w:val="0"/>
                  <w:marTop w:val="45"/>
                  <w:marBottom w:val="0"/>
                  <w:divBdr>
                    <w:top w:val="single" w:sz="6" w:space="0" w:color="F0F0F0"/>
                    <w:left w:val="single" w:sz="6" w:space="0" w:color="F0F0F0"/>
                    <w:bottom w:val="none" w:sz="0" w:space="0" w:color="auto"/>
                    <w:right w:val="single" w:sz="6" w:space="0" w:color="F0F0F0"/>
                  </w:divBdr>
                  <w:divsChild>
                    <w:div w:id="18297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3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1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0445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E676C.063F657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89CD-5170-4267-8FE2-BB93043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 Jolanta (Grupa PZU)</dc:creator>
  <cp:lastModifiedBy>Joanna</cp:lastModifiedBy>
  <cp:revision>8</cp:revision>
  <cp:lastPrinted>2013-09-03T08:49:00Z</cp:lastPrinted>
  <dcterms:created xsi:type="dcterms:W3CDTF">2013-12-20T18:35:00Z</dcterms:created>
  <dcterms:modified xsi:type="dcterms:W3CDTF">2013-12-23T15:42:00Z</dcterms:modified>
</cp:coreProperties>
</file>